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89677" w14:textId="77777777" w:rsidR="00644F1E" w:rsidRDefault="00644F1E" w:rsidP="00CF39EA">
      <w:pPr>
        <w:widowControl w:val="0"/>
        <w:autoSpaceDE w:val="0"/>
        <w:autoSpaceDN w:val="0"/>
        <w:adjustRightInd w:val="0"/>
        <w:outlineLvl w:val="0"/>
        <w:rPr>
          <w:rFonts w:ascii="Calibri" w:hAnsi="Calibri" w:cs="Calibri"/>
          <w:b/>
          <w:bCs/>
        </w:rPr>
      </w:pPr>
      <w:r>
        <w:rPr>
          <w:rFonts w:ascii="Calibri" w:hAnsi="Calibri" w:cs="Calibri"/>
          <w:b/>
          <w:bCs/>
        </w:rPr>
        <w:t>Kate Mackintosh</w:t>
      </w:r>
    </w:p>
    <w:p w14:paraId="035F1304" w14:textId="037A1725" w:rsidR="00644F1E" w:rsidRDefault="00644F1E" w:rsidP="00CF39EA">
      <w:pPr>
        <w:widowControl w:val="0"/>
        <w:autoSpaceDE w:val="0"/>
        <w:autoSpaceDN w:val="0"/>
        <w:adjustRightInd w:val="0"/>
        <w:outlineLvl w:val="0"/>
        <w:rPr>
          <w:rFonts w:ascii="Calibri" w:hAnsi="Calibri" w:cs="Calibri"/>
          <w:b/>
          <w:bCs/>
        </w:rPr>
      </w:pPr>
      <w:r>
        <w:rPr>
          <w:rFonts w:ascii="Calibri" w:hAnsi="Calibri" w:cs="Calibri"/>
          <w:b/>
          <w:bCs/>
        </w:rPr>
        <w:t>Answer</w:t>
      </w:r>
      <w:bookmarkStart w:id="0" w:name="_GoBack"/>
      <w:bookmarkEnd w:id="0"/>
      <w:r>
        <w:rPr>
          <w:rFonts w:ascii="Calibri" w:hAnsi="Calibri" w:cs="Calibri"/>
          <w:b/>
          <w:bCs/>
        </w:rPr>
        <w:t>s to ICCBA Questionnaire</w:t>
      </w:r>
    </w:p>
    <w:p w14:paraId="6D8F1768" w14:textId="77777777" w:rsidR="00644F1E" w:rsidRDefault="00644F1E" w:rsidP="00CF39EA">
      <w:pPr>
        <w:widowControl w:val="0"/>
        <w:autoSpaceDE w:val="0"/>
        <w:autoSpaceDN w:val="0"/>
        <w:adjustRightInd w:val="0"/>
        <w:outlineLvl w:val="0"/>
        <w:rPr>
          <w:rFonts w:ascii="Calibri" w:hAnsi="Calibri" w:cs="Calibri"/>
          <w:b/>
          <w:bCs/>
        </w:rPr>
      </w:pPr>
    </w:p>
    <w:p w14:paraId="74DA1154" w14:textId="71693E7C" w:rsidR="0075139D" w:rsidRPr="0075139D" w:rsidRDefault="0075139D" w:rsidP="00CF39EA">
      <w:pPr>
        <w:widowControl w:val="0"/>
        <w:autoSpaceDE w:val="0"/>
        <w:autoSpaceDN w:val="0"/>
        <w:adjustRightInd w:val="0"/>
        <w:outlineLvl w:val="0"/>
        <w:rPr>
          <w:rFonts w:ascii="Calibri" w:hAnsi="Calibri" w:cs="Calibri"/>
          <w:b/>
          <w:bCs/>
        </w:rPr>
      </w:pPr>
      <w:r>
        <w:rPr>
          <w:rFonts w:ascii="Calibri" w:hAnsi="Calibri" w:cs="Calibri"/>
          <w:b/>
          <w:bCs/>
        </w:rPr>
        <w:t>Introduction:</w:t>
      </w:r>
    </w:p>
    <w:p w14:paraId="2CBE58B1" w14:textId="77777777" w:rsidR="0075139D" w:rsidRDefault="0075139D" w:rsidP="00CF39EA">
      <w:pPr>
        <w:widowControl w:val="0"/>
        <w:autoSpaceDE w:val="0"/>
        <w:autoSpaceDN w:val="0"/>
        <w:adjustRightInd w:val="0"/>
        <w:outlineLvl w:val="0"/>
        <w:rPr>
          <w:rFonts w:ascii="Calibri" w:hAnsi="Calibri" w:cs="Calibri"/>
          <w:bCs/>
        </w:rPr>
      </w:pPr>
    </w:p>
    <w:p w14:paraId="48E379D6" w14:textId="6CD7C570" w:rsidR="0075139D" w:rsidRDefault="0075139D" w:rsidP="00CF39EA">
      <w:pPr>
        <w:widowControl w:val="0"/>
        <w:autoSpaceDE w:val="0"/>
        <w:autoSpaceDN w:val="0"/>
        <w:adjustRightInd w:val="0"/>
        <w:outlineLvl w:val="0"/>
        <w:rPr>
          <w:rFonts w:ascii="Calibri" w:hAnsi="Calibri" w:cs="Calibri"/>
          <w:bCs/>
        </w:rPr>
      </w:pPr>
      <w:r>
        <w:rPr>
          <w:rFonts w:ascii="Calibri" w:hAnsi="Calibri" w:cs="Calibri"/>
          <w:bCs/>
        </w:rPr>
        <w:t xml:space="preserve">I started my career as a criminal </w:t>
      </w:r>
      <w:proofErr w:type="spellStart"/>
      <w:r>
        <w:rPr>
          <w:rFonts w:ascii="Calibri" w:hAnsi="Calibri" w:cs="Calibri"/>
          <w:bCs/>
        </w:rPr>
        <w:t>Defence</w:t>
      </w:r>
      <w:proofErr w:type="spellEnd"/>
      <w:r>
        <w:rPr>
          <w:rFonts w:ascii="Calibri" w:hAnsi="Calibri" w:cs="Calibri"/>
          <w:bCs/>
        </w:rPr>
        <w:t xml:space="preserve"> lawyer, and I take it as fundamental that a strong and capable </w:t>
      </w:r>
      <w:proofErr w:type="spellStart"/>
      <w:r>
        <w:rPr>
          <w:rFonts w:ascii="Calibri" w:hAnsi="Calibri" w:cs="Calibri"/>
          <w:bCs/>
        </w:rPr>
        <w:t>Defence</w:t>
      </w:r>
      <w:proofErr w:type="spellEnd"/>
      <w:r>
        <w:rPr>
          <w:rFonts w:ascii="Calibri" w:hAnsi="Calibri" w:cs="Calibri"/>
          <w:bCs/>
        </w:rPr>
        <w:t xml:space="preserve"> is indispensable to justice and a fair trial. </w:t>
      </w:r>
      <w:r w:rsidR="00110DD4" w:rsidRPr="00110DD4">
        <w:rPr>
          <w:rFonts w:ascii="Calibri" w:hAnsi="Calibri" w:cs="Calibri"/>
          <w:bCs/>
        </w:rPr>
        <w:t xml:space="preserve">As Deputy Registrar of the ICTY, responsible </w:t>
      </w:r>
      <w:r w:rsidR="00110DD4">
        <w:rPr>
          <w:rFonts w:ascii="Calibri" w:hAnsi="Calibri" w:cs="Calibri"/>
          <w:bCs/>
        </w:rPr>
        <w:t xml:space="preserve">for Legal Aid and </w:t>
      </w:r>
      <w:proofErr w:type="spellStart"/>
      <w:r w:rsidR="00110DD4">
        <w:rPr>
          <w:rFonts w:ascii="Calibri" w:hAnsi="Calibri" w:cs="Calibri"/>
          <w:bCs/>
        </w:rPr>
        <w:t>Defence</w:t>
      </w:r>
      <w:proofErr w:type="spellEnd"/>
      <w:r w:rsidR="00110DD4">
        <w:rPr>
          <w:rFonts w:ascii="Calibri" w:hAnsi="Calibri" w:cs="Calibri"/>
          <w:bCs/>
        </w:rPr>
        <w:t xml:space="preserve"> matters, I benefited from regular consultation with the ICTY Association of </w:t>
      </w:r>
      <w:proofErr w:type="spellStart"/>
      <w:r w:rsidR="00110DD4">
        <w:rPr>
          <w:rFonts w:ascii="Calibri" w:hAnsi="Calibri" w:cs="Calibri"/>
          <w:bCs/>
        </w:rPr>
        <w:t>Defence</w:t>
      </w:r>
      <w:proofErr w:type="spellEnd"/>
      <w:r w:rsidR="00110DD4">
        <w:rPr>
          <w:rFonts w:ascii="Calibri" w:hAnsi="Calibri" w:cs="Calibri"/>
          <w:bCs/>
        </w:rPr>
        <w:t xml:space="preserve"> Counsel. These interactions were sometimes smooth, sometimes heated, but always professional and without a doubt indispensible to the development of robust and fair policies concerning the </w:t>
      </w:r>
      <w:proofErr w:type="spellStart"/>
      <w:r w:rsidR="00110DD4">
        <w:rPr>
          <w:rFonts w:ascii="Calibri" w:hAnsi="Calibri" w:cs="Calibri"/>
          <w:bCs/>
        </w:rPr>
        <w:t>Defence</w:t>
      </w:r>
      <w:proofErr w:type="spellEnd"/>
      <w:r w:rsidR="00110DD4">
        <w:rPr>
          <w:rFonts w:ascii="Calibri" w:hAnsi="Calibri" w:cs="Calibri"/>
          <w:bCs/>
        </w:rPr>
        <w:t xml:space="preserve">. </w:t>
      </w:r>
    </w:p>
    <w:p w14:paraId="14FE000F" w14:textId="77777777" w:rsidR="0075139D" w:rsidRDefault="0075139D" w:rsidP="00CF39EA">
      <w:pPr>
        <w:widowControl w:val="0"/>
        <w:autoSpaceDE w:val="0"/>
        <w:autoSpaceDN w:val="0"/>
        <w:adjustRightInd w:val="0"/>
        <w:outlineLvl w:val="0"/>
        <w:rPr>
          <w:rFonts w:ascii="Calibri" w:hAnsi="Calibri" w:cs="Calibri"/>
          <w:bCs/>
        </w:rPr>
      </w:pPr>
    </w:p>
    <w:p w14:paraId="2CBD60A1" w14:textId="59C5D15F" w:rsidR="00110DD4" w:rsidRDefault="00110DD4" w:rsidP="00CF39EA">
      <w:pPr>
        <w:widowControl w:val="0"/>
        <w:autoSpaceDE w:val="0"/>
        <w:autoSpaceDN w:val="0"/>
        <w:adjustRightInd w:val="0"/>
        <w:outlineLvl w:val="0"/>
        <w:rPr>
          <w:rFonts w:ascii="Calibri" w:hAnsi="Calibri" w:cs="Calibri"/>
          <w:bCs/>
        </w:rPr>
      </w:pPr>
      <w:r>
        <w:rPr>
          <w:rFonts w:ascii="Calibri" w:hAnsi="Calibri" w:cs="Calibri"/>
          <w:bCs/>
        </w:rPr>
        <w:t xml:space="preserve">Over the last few years of the ICTY, I also enjoyed the legacy planning committee on which </w:t>
      </w:r>
      <w:proofErr w:type="gramStart"/>
      <w:r>
        <w:rPr>
          <w:rFonts w:ascii="Calibri" w:hAnsi="Calibri" w:cs="Calibri"/>
          <w:bCs/>
        </w:rPr>
        <w:t xml:space="preserve">I was joined by representatives of Chambers, the Prosecution and the </w:t>
      </w:r>
      <w:proofErr w:type="spellStart"/>
      <w:r>
        <w:rPr>
          <w:rFonts w:ascii="Calibri" w:hAnsi="Calibri" w:cs="Calibri"/>
          <w:bCs/>
        </w:rPr>
        <w:t>Defence</w:t>
      </w:r>
      <w:proofErr w:type="spellEnd"/>
      <w:r>
        <w:rPr>
          <w:rFonts w:ascii="Calibri" w:hAnsi="Calibri" w:cs="Calibri"/>
          <w:bCs/>
        </w:rPr>
        <w:t xml:space="preserve">, and which produced numerous first-rate </w:t>
      </w:r>
      <w:proofErr w:type="spellStart"/>
      <w:r>
        <w:rPr>
          <w:rFonts w:ascii="Calibri" w:hAnsi="Calibri" w:cs="Calibri"/>
          <w:bCs/>
        </w:rPr>
        <w:t>Defence</w:t>
      </w:r>
      <w:proofErr w:type="spellEnd"/>
      <w:r>
        <w:rPr>
          <w:rFonts w:ascii="Calibri" w:hAnsi="Calibri" w:cs="Calibri"/>
          <w:bCs/>
        </w:rPr>
        <w:t xml:space="preserve"> contributions to outreach and reflections on the life and work of the ICTY</w:t>
      </w:r>
      <w:proofErr w:type="gramEnd"/>
      <w:r>
        <w:rPr>
          <w:rFonts w:ascii="Calibri" w:hAnsi="Calibri" w:cs="Calibri"/>
          <w:bCs/>
        </w:rPr>
        <w:t xml:space="preserve">. </w:t>
      </w:r>
    </w:p>
    <w:p w14:paraId="05CCF356" w14:textId="77777777" w:rsidR="00110DD4" w:rsidRDefault="00110DD4" w:rsidP="00CF39EA">
      <w:pPr>
        <w:widowControl w:val="0"/>
        <w:autoSpaceDE w:val="0"/>
        <w:autoSpaceDN w:val="0"/>
        <w:adjustRightInd w:val="0"/>
        <w:outlineLvl w:val="0"/>
        <w:rPr>
          <w:rFonts w:ascii="Calibri" w:hAnsi="Calibri" w:cs="Calibri"/>
          <w:bCs/>
        </w:rPr>
      </w:pPr>
    </w:p>
    <w:p w14:paraId="6A5DAF83" w14:textId="283D7C05" w:rsidR="00110DD4" w:rsidRDefault="00110DD4" w:rsidP="00CF39EA">
      <w:pPr>
        <w:widowControl w:val="0"/>
        <w:autoSpaceDE w:val="0"/>
        <w:autoSpaceDN w:val="0"/>
        <w:adjustRightInd w:val="0"/>
        <w:outlineLvl w:val="0"/>
        <w:rPr>
          <w:rFonts w:ascii="Calibri" w:hAnsi="Calibri" w:cs="Calibri"/>
          <w:bCs/>
        </w:rPr>
      </w:pPr>
      <w:r>
        <w:rPr>
          <w:rFonts w:ascii="Calibri" w:hAnsi="Calibri" w:cs="Calibri"/>
          <w:bCs/>
        </w:rPr>
        <w:t xml:space="preserve">I am delighted that the ICCBA has been created to fill this lacuna in the structure of the ICC, and I would expect the same level of excellent cooperation and rigorous discussion with the ICCBA were I to be elected Registrar of the court. </w:t>
      </w:r>
    </w:p>
    <w:p w14:paraId="18FCC96E" w14:textId="77777777" w:rsidR="00110DD4" w:rsidRDefault="00110DD4" w:rsidP="00CF39EA">
      <w:pPr>
        <w:widowControl w:val="0"/>
        <w:autoSpaceDE w:val="0"/>
        <w:autoSpaceDN w:val="0"/>
        <w:adjustRightInd w:val="0"/>
        <w:outlineLvl w:val="0"/>
        <w:rPr>
          <w:rFonts w:ascii="Calibri" w:hAnsi="Calibri" w:cs="Calibri"/>
          <w:b/>
          <w:bCs/>
        </w:rPr>
      </w:pPr>
    </w:p>
    <w:p w14:paraId="0203DFEE" w14:textId="6C627A5A" w:rsidR="00CE26C6" w:rsidRDefault="00CE26C6" w:rsidP="00CF39EA">
      <w:pPr>
        <w:widowControl w:val="0"/>
        <w:autoSpaceDE w:val="0"/>
        <w:autoSpaceDN w:val="0"/>
        <w:adjustRightInd w:val="0"/>
        <w:outlineLvl w:val="0"/>
        <w:rPr>
          <w:rFonts w:ascii="Calibri" w:hAnsi="Calibri" w:cs="Calibri"/>
        </w:rPr>
      </w:pPr>
      <w:r w:rsidRPr="00CE26C6">
        <w:rPr>
          <w:rFonts w:ascii="Calibri" w:hAnsi="Calibri" w:cs="Calibri"/>
          <w:b/>
          <w:bCs/>
        </w:rPr>
        <w:t>Question 1:</w:t>
      </w:r>
      <w:r w:rsidRPr="00CE26C6">
        <w:rPr>
          <w:rFonts w:ascii="Calibri" w:hAnsi="Calibri" w:cs="Calibri"/>
        </w:rPr>
        <w:t xml:space="preserve"> </w:t>
      </w:r>
    </w:p>
    <w:p w14:paraId="69B2632F" w14:textId="77777777" w:rsidR="00FB7D38" w:rsidRDefault="00FB7D38" w:rsidP="00CE26C6">
      <w:pPr>
        <w:widowControl w:val="0"/>
        <w:autoSpaceDE w:val="0"/>
        <w:autoSpaceDN w:val="0"/>
        <w:adjustRightInd w:val="0"/>
        <w:rPr>
          <w:rFonts w:ascii="Calibri" w:hAnsi="Calibri" w:cs="Calibri"/>
        </w:rPr>
      </w:pPr>
    </w:p>
    <w:p w14:paraId="7B93E4FB" w14:textId="77777777" w:rsidR="00CE26C6" w:rsidRDefault="00FB7D38" w:rsidP="000043AE">
      <w:pPr>
        <w:widowControl w:val="0"/>
        <w:autoSpaceDE w:val="0"/>
        <w:autoSpaceDN w:val="0"/>
        <w:adjustRightInd w:val="0"/>
        <w:rPr>
          <w:rFonts w:ascii="Calibri" w:hAnsi="Calibri" w:cs="Calibri"/>
        </w:rPr>
      </w:pPr>
      <w:r>
        <w:rPr>
          <w:rFonts w:ascii="Calibri" w:hAnsi="Calibri" w:cs="Calibri"/>
        </w:rPr>
        <w:t xml:space="preserve">The creation of the ICCBA has filled a lacuna in the ICC structure, giving the Registrar the representative body of Counsel with whom s/he </w:t>
      </w:r>
      <w:r w:rsidR="00815338">
        <w:rPr>
          <w:rFonts w:ascii="Calibri" w:hAnsi="Calibri" w:cs="Calibri"/>
        </w:rPr>
        <w:t>shall</w:t>
      </w:r>
      <w:r w:rsidR="00AA6772">
        <w:rPr>
          <w:rFonts w:ascii="Calibri" w:hAnsi="Calibri" w:cs="Calibri"/>
        </w:rPr>
        <w:t xml:space="preserve"> consult, as appropriate, </w:t>
      </w:r>
      <w:r>
        <w:rPr>
          <w:rFonts w:ascii="Calibri" w:hAnsi="Calibri" w:cs="Calibri"/>
        </w:rPr>
        <w:t>under R</w:t>
      </w:r>
      <w:r w:rsidR="00CE26C6" w:rsidRPr="00CE26C6">
        <w:rPr>
          <w:rFonts w:ascii="Calibri" w:hAnsi="Calibri" w:cs="Calibri"/>
        </w:rPr>
        <w:t>ule 20(3) RPE. </w:t>
      </w:r>
      <w:r>
        <w:rPr>
          <w:rFonts w:ascii="Calibri" w:hAnsi="Calibri" w:cs="Calibri"/>
        </w:rPr>
        <w:t xml:space="preserve">Rule 20(3) </w:t>
      </w:r>
      <w:r w:rsidR="00815338">
        <w:rPr>
          <w:rFonts w:ascii="Calibri" w:hAnsi="Calibri" w:cs="Calibri"/>
        </w:rPr>
        <w:t>directs</w:t>
      </w:r>
      <w:r>
        <w:rPr>
          <w:rFonts w:ascii="Calibri" w:hAnsi="Calibri" w:cs="Calibri"/>
        </w:rPr>
        <w:t xml:space="preserve"> that this consultation be undertaken on such issues as legal aid and professional conduct. Clearly there are other </w:t>
      </w:r>
      <w:r w:rsidR="000043AE">
        <w:rPr>
          <w:rFonts w:ascii="Calibri" w:hAnsi="Calibri" w:cs="Calibri"/>
        </w:rPr>
        <w:t>issues that</w:t>
      </w:r>
      <w:r>
        <w:rPr>
          <w:rFonts w:ascii="Calibri" w:hAnsi="Calibri" w:cs="Calibri"/>
        </w:rPr>
        <w:t xml:space="preserve"> could benefit from discussion between the Registrar and the ICCBA, such as outreach</w:t>
      </w:r>
      <w:r w:rsidR="000043AE">
        <w:rPr>
          <w:rFonts w:ascii="Calibri" w:hAnsi="Calibri" w:cs="Calibri"/>
        </w:rPr>
        <w:t xml:space="preserve"> and </w:t>
      </w:r>
      <w:r>
        <w:rPr>
          <w:rFonts w:ascii="Calibri" w:hAnsi="Calibri" w:cs="Calibri"/>
        </w:rPr>
        <w:t xml:space="preserve">cooperation. </w:t>
      </w:r>
      <w:r w:rsidR="000043AE">
        <w:rPr>
          <w:rFonts w:ascii="Calibri" w:hAnsi="Calibri" w:cs="Calibri"/>
        </w:rPr>
        <w:t xml:space="preserve">The role of the OPCD is also relevant here. </w:t>
      </w:r>
      <w:r>
        <w:rPr>
          <w:rFonts w:ascii="Calibri" w:hAnsi="Calibri" w:cs="Calibri"/>
        </w:rPr>
        <w:t xml:space="preserve">As Registrar I would set up a regular meeting with the President of the ICCBA to discuss any issues of mutual concern. </w:t>
      </w:r>
      <w:r w:rsidR="000043AE">
        <w:rPr>
          <w:rFonts w:ascii="Calibri" w:hAnsi="Calibri" w:cs="Calibri"/>
        </w:rPr>
        <w:t>It may be that the establishment of temporary joint worki</w:t>
      </w:r>
      <w:r>
        <w:rPr>
          <w:rFonts w:ascii="Calibri" w:hAnsi="Calibri" w:cs="Calibri"/>
        </w:rPr>
        <w:t>n</w:t>
      </w:r>
      <w:r w:rsidR="000043AE">
        <w:rPr>
          <w:rFonts w:ascii="Calibri" w:hAnsi="Calibri" w:cs="Calibri"/>
        </w:rPr>
        <w:t>g</w:t>
      </w:r>
      <w:r>
        <w:rPr>
          <w:rFonts w:ascii="Calibri" w:hAnsi="Calibri" w:cs="Calibri"/>
        </w:rPr>
        <w:t xml:space="preserve"> groups on particular issues</w:t>
      </w:r>
      <w:r w:rsidR="000043AE">
        <w:rPr>
          <w:rFonts w:ascii="Calibri" w:hAnsi="Calibri" w:cs="Calibri"/>
        </w:rPr>
        <w:t xml:space="preserve"> arising from these meetings would be helpful. </w:t>
      </w:r>
    </w:p>
    <w:p w14:paraId="73C45908" w14:textId="77777777" w:rsidR="000043AE" w:rsidRPr="00CE26C6" w:rsidRDefault="000043AE" w:rsidP="000043AE">
      <w:pPr>
        <w:widowControl w:val="0"/>
        <w:autoSpaceDE w:val="0"/>
        <w:autoSpaceDN w:val="0"/>
        <w:adjustRightInd w:val="0"/>
        <w:rPr>
          <w:rFonts w:ascii="Calibri" w:hAnsi="Calibri" w:cs="Calibri"/>
        </w:rPr>
      </w:pPr>
    </w:p>
    <w:p w14:paraId="4E987ED1" w14:textId="77777777" w:rsidR="00CE26C6" w:rsidRDefault="00CE26C6" w:rsidP="00CF39EA">
      <w:pPr>
        <w:widowControl w:val="0"/>
        <w:autoSpaceDE w:val="0"/>
        <w:autoSpaceDN w:val="0"/>
        <w:adjustRightInd w:val="0"/>
        <w:outlineLvl w:val="0"/>
        <w:rPr>
          <w:rFonts w:ascii="Calibri" w:hAnsi="Calibri" w:cs="Calibri"/>
          <w:b/>
          <w:bCs/>
        </w:rPr>
      </w:pPr>
      <w:r w:rsidRPr="00CE26C6">
        <w:rPr>
          <w:rFonts w:ascii="Calibri" w:hAnsi="Calibri" w:cs="Calibri"/>
          <w:b/>
          <w:bCs/>
        </w:rPr>
        <w:t>Question 2:</w:t>
      </w:r>
    </w:p>
    <w:p w14:paraId="4B45FBF4" w14:textId="77777777" w:rsidR="00815338" w:rsidRPr="00CE26C6" w:rsidRDefault="00815338" w:rsidP="00CE26C6">
      <w:pPr>
        <w:widowControl w:val="0"/>
        <w:autoSpaceDE w:val="0"/>
        <w:autoSpaceDN w:val="0"/>
        <w:adjustRightInd w:val="0"/>
        <w:rPr>
          <w:rFonts w:ascii="Calibri" w:hAnsi="Calibri" w:cs="Calibri"/>
        </w:rPr>
      </w:pPr>
    </w:p>
    <w:p w14:paraId="56DFAC49" w14:textId="2E014FF3" w:rsidR="00C14BA5" w:rsidRDefault="00CE26C6" w:rsidP="00CE26C6">
      <w:pPr>
        <w:widowControl w:val="0"/>
        <w:autoSpaceDE w:val="0"/>
        <w:autoSpaceDN w:val="0"/>
        <w:adjustRightInd w:val="0"/>
        <w:rPr>
          <w:rFonts w:ascii="Calibri" w:hAnsi="Calibri" w:cs="Calibri"/>
        </w:rPr>
      </w:pPr>
      <w:r w:rsidRPr="00CE26C6">
        <w:rPr>
          <w:rFonts w:ascii="Calibri" w:hAnsi="Calibri" w:cs="Calibri"/>
        </w:rPr>
        <w:t xml:space="preserve">The existing legal scheme </w:t>
      </w:r>
      <w:r w:rsidR="00BC48F2">
        <w:rPr>
          <w:rFonts w:ascii="Calibri" w:hAnsi="Calibri" w:cs="Calibri"/>
        </w:rPr>
        <w:t>is based on the right principle</w:t>
      </w:r>
      <w:r w:rsidRPr="00CE26C6">
        <w:rPr>
          <w:rFonts w:ascii="Calibri" w:hAnsi="Calibri" w:cs="Calibri"/>
        </w:rPr>
        <w:t xml:space="preserve">, </w:t>
      </w:r>
      <w:r w:rsidR="00BC48F2">
        <w:rPr>
          <w:rFonts w:ascii="Calibri" w:hAnsi="Calibri" w:cs="Calibri"/>
        </w:rPr>
        <w:t xml:space="preserve">namely </w:t>
      </w:r>
      <w:r w:rsidRPr="00CE26C6">
        <w:rPr>
          <w:rFonts w:ascii="Calibri" w:hAnsi="Calibri" w:cs="Calibri"/>
        </w:rPr>
        <w:t xml:space="preserve">equality of arms. </w:t>
      </w:r>
      <w:r w:rsidR="00D555FC">
        <w:rPr>
          <w:rFonts w:ascii="Calibri" w:hAnsi="Calibri" w:cs="Calibri"/>
        </w:rPr>
        <w:t>I note however the recommendations of the January 2017 external assessment of the legal aid syst</w:t>
      </w:r>
      <w:r w:rsidR="00C14BA5">
        <w:rPr>
          <w:rFonts w:ascii="Calibri" w:hAnsi="Calibri" w:cs="Calibri"/>
        </w:rPr>
        <w:t xml:space="preserve">em, including that lead </w:t>
      </w:r>
      <w:r w:rsidR="00CF39EA">
        <w:rPr>
          <w:rFonts w:ascii="Calibri" w:hAnsi="Calibri" w:cs="Calibri"/>
        </w:rPr>
        <w:t>Counsel</w:t>
      </w:r>
      <w:r w:rsidR="00C14BA5">
        <w:rPr>
          <w:rFonts w:ascii="Calibri" w:hAnsi="Calibri" w:cs="Calibri"/>
        </w:rPr>
        <w:t xml:space="preserve"> be given more authority and flexibility in the distribution of funds (movement to a lump sum system), and that options to exempt ICC </w:t>
      </w:r>
      <w:r w:rsidR="0075139D">
        <w:rPr>
          <w:rFonts w:ascii="Calibri" w:hAnsi="Calibri" w:cs="Calibri"/>
        </w:rPr>
        <w:t>Counsel</w:t>
      </w:r>
      <w:r w:rsidR="00AA6772">
        <w:rPr>
          <w:rFonts w:ascii="Calibri" w:hAnsi="Calibri" w:cs="Calibri"/>
        </w:rPr>
        <w:t xml:space="preserve"> </w:t>
      </w:r>
      <w:r w:rsidR="00C14BA5">
        <w:rPr>
          <w:rFonts w:ascii="Calibri" w:hAnsi="Calibri" w:cs="Calibri"/>
        </w:rPr>
        <w:t xml:space="preserve">remuneration from income tax be explored, both of which appear sensible and could </w:t>
      </w:r>
      <w:r w:rsidR="00815338">
        <w:rPr>
          <w:rFonts w:ascii="Calibri" w:hAnsi="Calibri" w:cs="Calibri"/>
        </w:rPr>
        <w:t xml:space="preserve">increase </w:t>
      </w:r>
      <w:r w:rsidR="00C14BA5">
        <w:rPr>
          <w:rFonts w:ascii="Calibri" w:hAnsi="Calibri" w:cs="Calibri"/>
        </w:rPr>
        <w:t xml:space="preserve">Counsel and support staff </w:t>
      </w:r>
      <w:r w:rsidR="00D401C4">
        <w:rPr>
          <w:rFonts w:ascii="Calibri" w:hAnsi="Calibri" w:cs="Calibri"/>
        </w:rPr>
        <w:t xml:space="preserve">compensation </w:t>
      </w:r>
      <w:r w:rsidR="00C14BA5">
        <w:rPr>
          <w:rFonts w:ascii="Calibri" w:hAnsi="Calibri" w:cs="Calibri"/>
        </w:rPr>
        <w:t xml:space="preserve">without inflating the hard-pressed ICC budget. I also note that </w:t>
      </w:r>
      <w:r w:rsidR="00D555FC">
        <w:rPr>
          <w:rFonts w:ascii="Calibri" w:hAnsi="Calibri" w:cs="Calibri"/>
        </w:rPr>
        <w:t>the ICCBA itself has commented on problems in the implementation of the scheme</w:t>
      </w:r>
      <w:r w:rsidR="00C14BA5">
        <w:rPr>
          <w:rFonts w:ascii="Calibri" w:hAnsi="Calibri" w:cs="Calibri"/>
        </w:rPr>
        <w:t>, suggesting that 30</w:t>
      </w:r>
      <w:r w:rsidR="00AA6772">
        <w:rPr>
          <w:rFonts w:ascii="Calibri" w:hAnsi="Calibri" w:cs="Calibri"/>
        </w:rPr>
        <w:t>% of the funds allocated a</w:t>
      </w:r>
      <w:r w:rsidR="00D401C4">
        <w:rPr>
          <w:rFonts w:ascii="Calibri" w:hAnsi="Calibri" w:cs="Calibri"/>
        </w:rPr>
        <w:t>re n</w:t>
      </w:r>
      <w:r w:rsidR="00C14BA5">
        <w:rPr>
          <w:rFonts w:ascii="Calibri" w:hAnsi="Calibri" w:cs="Calibri"/>
        </w:rPr>
        <w:t>o</w:t>
      </w:r>
      <w:r w:rsidR="00D401C4">
        <w:rPr>
          <w:rFonts w:ascii="Calibri" w:hAnsi="Calibri" w:cs="Calibri"/>
        </w:rPr>
        <w:t>t</w:t>
      </w:r>
      <w:r w:rsidR="00C14BA5">
        <w:rPr>
          <w:rFonts w:ascii="Calibri" w:hAnsi="Calibri" w:cs="Calibri"/>
        </w:rPr>
        <w:t xml:space="preserve"> </w:t>
      </w:r>
      <w:r w:rsidR="00C14BA5">
        <w:rPr>
          <w:rFonts w:ascii="Calibri" w:hAnsi="Calibri" w:cs="Calibri"/>
        </w:rPr>
        <w:lastRenderedPageBreak/>
        <w:t xml:space="preserve">reaching </w:t>
      </w:r>
      <w:proofErr w:type="spellStart"/>
      <w:r w:rsidR="002D4568">
        <w:rPr>
          <w:rFonts w:ascii="Calibri" w:hAnsi="Calibri" w:cs="Calibri"/>
        </w:rPr>
        <w:t>Defence</w:t>
      </w:r>
      <w:proofErr w:type="spellEnd"/>
      <w:r w:rsidR="00C14BA5">
        <w:rPr>
          <w:rFonts w:ascii="Calibri" w:hAnsi="Calibri" w:cs="Calibri"/>
        </w:rPr>
        <w:t xml:space="preserve"> teams, resolution of which could further assist. </w:t>
      </w:r>
    </w:p>
    <w:p w14:paraId="5DE154E5" w14:textId="77777777" w:rsidR="00C14BA5" w:rsidRDefault="00C14BA5" w:rsidP="00CE26C6">
      <w:pPr>
        <w:widowControl w:val="0"/>
        <w:autoSpaceDE w:val="0"/>
        <w:autoSpaceDN w:val="0"/>
        <w:adjustRightInd w:val="0"/>
        <w:rPr>
          <w:rFonts w:ascii="Calibri" w:hAnsi="Calibri" w:cs="Calibri"/>
        </w:rPr>
      </w:pPr>
    </w:p>
    <w:p w14:paraId="2882B002" w14:textId="77777777" w:rsidR="00815338" w:rsidRDefault="00C14BA5" w:rsidP="00CE26C6">
      <w:pPr>
        <w:widowControl w:val="0"/>
        <w:autoSpaceDE w:val="0"/>
        <w:autoSpaceDN w:val="0"/>
        <w:adjustRightInd w:val="0"/>
        <w:rPr>
          <w:rFonts w:ascii="Calibri" w:hAnsi="Calibri" w:cs="Calibri"/>
        </w:rPr>
      </w:pPr>
      <w:r>
        <w:rPr>
          <w:rFonts w:ascii="Calibri" w:hAnsi="Calibri" w:cs="Calibri"/>
        </w:rPr>
        <w:t>I am open for discussion</w:t>
      </w:r>
      <w:r w:rsidR="00D401C4">
        <w:rPr>
          <w:rFonts w:ascii="Calibri" w:hAnsi="Calibri" w:cs="Calibri"/>
        </w:rPr>
        <w:t xml:space="preserve"> with the ICCBA on these and any other constructive suggestions to ensure that </w:t>
      </w:r>
      <w:r w:rsidR="00815338">
        <w:rPr>
          <w:rFonts w:ascii="Calibri" w:hAnsi="Calibri" w:cs="Calibri"/>
        </w:rPr>
        <w:t xml:space="preserve">accused and defendants at the ICC receive an optimal </w:t>
      </w:r>
      <w:proofErr w:type="spellStart"/>
      <w:r w:rsidR="002D4568">
        <w:rPr>
          <w:rFonts w:ascii="Calibri" w:hAnsi="Calibri" w:cs="Calibri"/>
        </w:rPr>
        <w:t>Defence</w:t>
      </w:r>
      <w:proofErr w:type="spellEnd"/>
      <w:r w:rsidR="00815338">
        <w:rPr>
          <w:rFonts w:ascii="Calibri" w:hAnsi="Calibri" w:cs="Calibri"/>
        </w:rPr>
        <w:t>.</w:t>
      </w:r>
    </w:p>
    <w:p w14:paraId="38A6F5E6" w14:textId="77777777" w:rsidR="00815338" w:rsidRDefault="00815338" w:rsidP="00CE26C6">
      <w:pPr>
        <w:widowControl w:val="0"/>
        <w:autoSpaceDE w:val="0"/>
        <w:autoSpaceDN w:val="0"/>
        <w:adjustRightInd w:val="0"/>
        <w:rPr>
          <w:rFonts w:ascii="Calibri" w:hAnsi="Calibri" w:cs="Calibri"/>
        </w:rPr>
      </w:pPr>
    </w:p>
    <w:p w14:paraId="783442BB" w14:textId="77777777" w:rsidR="00CE26C6" w:rsidRDefault="00CE26C6" w:rsidP="00CF39EA">
      <w:pPr>
        <w:widowControl w:val="0"/>
        <w:autoSpaceDE w:val="0"/>
        <w:autoSpaceDN w:val="0"/>
        <w:adjustRightInd w:val="0"/>
        <w:outlineLvl w:val="0"/>
        <w:rPr>
          <w:rFonts w:ascii="Calibri" w:hAnsi="Calibri" w:cs="Calibri"/>
          <w:b/>
          <w:bCs/>
        </w:rPr>
      </w:pPr>
      <w:r w:rsidRPr="00CE26C6">
        <w:rPr>
          <w:rFonts w:ascii="Calibri" w:hAnsi="Calibri" w:cs="Calibri"/>
          <w:b/>
          <w:bCs/>
        </w:rPr>
        <w:t xml:space="preserve">Question 3: </w:t>
      </w:r>
    </w:p>
    <w:p w14:paraId="07F0F965" w14:textId="77777777" w:rsidR="00815338" w:rsidRPr="00CE26C6" w:rsidRDefault="00815338" w:rsidP="00CE26C6">
      <w:pPr>
        <w:widowControl w:val="0"/>
        <w:autoSpaceDE w:val="0"/>
        <w:autoSpaceDN w:val="0"/>
        <w:adjustRightInd w:val="0"/>
        <w:rPr>
          <w:rFonts w:ascii="Calibri" w:hAnsi="Calibri" w:cs="Calibri"/>
        </w:rPr>
      </w:pPr>
    </w:p>
    <w:p w14:paraId="429C5C1A" w14:textId="77777777" w:rsidR="00DF1B92" w:rsidRPr="00DF1B92" w:rsidRDefault="00DF1B92" w:rsidP="00DF1B92">
      <w:pPr>
        <w:pStyle w:val="ListParagraph"/>
        <w:widowControl w:val="0"/>
        <w:numPr>
          <w:ilvl w:val="0"/>
          <w:numId w:val="1"/>
        </w:numPr>
        <w:autoSpaceDE w:val="0"/>
        <w:autoSpaceDN w:val="0"/>
        <w:adjustRightInd w:val="0"/>
        <w:rPr>
          <w:rFonts w:ascii="Calibri" w:hAnsi="Calibri" w:cs="Calibri"/>
        </w:rPr>
      </w:pPr>
      <w:r w:rsidRPr="00DF1B92">
        <w:rPr>
          <w:rFonts w:ascii="Calibri" w:hAnsi="Calibri" w:cs="Calibri"/>
        </w:rPr>
        <w:t xml:space="preserve">It is somewhat hard to answer this question without knowing the content of the </w:t>
      </w:r>
      <w:r w:rsidR="00CE26C6" w:rsidRPr="00DF1B92">
        <w:rPr>
          <w:rFonts w:ascii="Calibri" w:hAnsi="Calibri" w:cs="Calibri"/>
        </w:rPr>
        <w:t>existing OTP-VWU Protocol.</w:t>
      </w:r>
      <w:r w:rsidRPr="00DF1B92">
        <w:rPr>
          <w:rFonts w:ascii="Calibri" w:hAnsi="Calibri" w:cs="Calibri"/>
        </w:rPr>
        <w:t xml:space="preserve"> However, prima facie, </w:t>
      </w:r>
      <w:r w:rsidR="00504C17" w:rsidRPr="00DF1B92">
        <w:rPr>
          <w:rFonts w:ascii="Calibri" w:hAnsi="Calibri" w:cs="Calibri"/>
        </w:rPr>
        <w:t xml:space="preserve">and without the benefit of inside information about specific problems that have or have not arisen for witnesses associated with the </w:t>
      </w:r>
      <w:proofErr w:type="spellStart"/>
      <w:r w:rsidR="002D4568">
        <w:rPr>
          <w:rFonts w:ascii="Calibri" w:hAnsi="Calibri" w:cs="Calibri"/>
        </w:rPr>
        <w:t>Defence</w:t>
      </w:r>
      <w:proofErr w:type="spellEnd"/>
      <w:r w:rsidR="00504C17" w:rsidRPr="00DF1B92">
        <w:rPr>
          <w:rFonts w:ascii="Calibri" w:hAnsi="Calibri" w:cs="Calibri"/>
        </w:rPr>
        <w:t xml:space="preserve"> or with victims’ representation, I believe it is logical that a similar protocol be elaborated for these groups. </w:t>
      </w:r>
      <w:r w:rsidRPr="00DF1B92">
        <w:rPr>
          <w:rFonts w:ascii="Calibri" w:hAnsi="Calibri" w:cs="Calibri"/>
        </w:rPr>
        <w:t xml:space="preserve">Teams representing defendants or victims have a professional responsibility to ensure their clients are not put at risk, and to alert relevant protection agencies should risks appear. They will need to collaborate in this regard with the VWU, and protocols regulating these interactions may assist. As well as helping to ensure that solutions envisaged accurately address the needs of </w:t>
      </w:r>
      <w:proofErr w:type="spellStart"/>
      <w:r w:rsidR="002D4568">
        <w:rPr>
          <w:rFonts w:ascii="Calibri" w:hAnsi="Calibri" w:cs="Calibri"/>
        </w:rPr>
        <w:t>Defence</w:t>
      </w:r>
      <w:proofErr w:type="spellEnd"/>
      <w:r w:rsidRPr="00DF1B92">
        <w:rPr>
          <w:rFonts w:ascii="Calibri" w:hAnsi="Calibri" w:cs="Calibri"/>
        </w:rPr>
        <w:t xml:space="preserve"> witnesses or victims, such protocols can regulate contact with national protection agencies and avoid duplication or confusion in these crucial relationships.</w:t>
      </w:r>
    </w:p>
    <w:p w14:paraId="03862512" w14:textId="77777777" w:rsidR="00DF1B92" w:rsidRPr="00DF1B92" w:rsidRDefault="00DF1B92" w:rsidP="00DF1B92">
      <w:pPr>
        <w:widowControl w:val="0"/>
        <w:autoSpaceDE w:val="0"/>
        <w:autoSpaceDN w:val="0"/>
        <w:adjustRightInd w:val="0"/>
        <w:ind w:left="360"/>
        <w:rPr>
          <w:rFonts w:ascii="Calibri" w:hAnsi="Calibri" w:cs="Calibri"/>
        </w:rPr>
      </w:pPr>
    </w:p>
    <w:p w14:paraId="4C48CBED" w14:textId="77777777" w:rsidR="00180730" w:rsidRDefault="00180730" w:rsidP="00180730">
      <w:pPr>
        <w:pStyle w:val="ListParagraph"/>
        <w:numPr>
          <w:ilvl w:val="0"/>
          <w:numId w:val="1"/>
        </w:numPr>
        <w:rPr>
          <w:rFonts w:ascii="Calibri" w:hAnsi="Calibri" w:cs="Calibri"/>
        </w:rPr>
      </w:pPr>
      <w:proofErr w:type="spellStart"/>
      <w:r>
        <w:rPr>
          <w:rFonts w:ascii="Calibri" w:hAnsi="Calibri" w:cs="Calibri"/>
        </w:rPr>
        <w:t>Defence</w:t>
      </w:r>
      <w:proofErr w:type="spellEnd"/>
      <w:r>
        <w:rPr>
          <w:rFonts w:ascii="Calibri" w:hAnsi="Calibri" w:cs="Calibri"/>
        </w:rPr>
        <w:t xml:space="preserve"> and victims representatives should certainly be consulted in the drafting of any such protocol. With regard to the </w:t>
      </w:r>
      <w:proofErr w:type="spellStart"/>
      <w:r w:rsidR="002D4568">
        <w:rPr>
          <w:rFonts w:ascii="Calibri" w:hAnsi="Calibri" w:cs="Calibri"/>
        </w:rPr>
        <w:t>Defence</w:t>
      </w:r>
      <w:proofErr w:type="spellEnd"/>
      <w:r>
        <w:rPr>
          <w:rFonts w:ascii="Calibri" w:hAnsi="Calibri" w:cs="Calibri"/>
        </w:rPr>
        <w:t xml:space="preserve">, I consider that this would fall within </w:t>
      </w:r>
      <w:r w:rsidRPr="00180730">
        <w:rPr>
          <w:rFonts w:ascii="Calibri" w:hAnsi="Calibri" w:cs="Calibri"/>
        </w:rPr>
        <w:t>rule 20(3) of the RPE</w:t>
      </w:r>
      <w:r>
        <w:rPr>
          <w:rFonts w:ascii="Calibri" w:hAnsi="Calibri" w:cs="Calibri"/>
        </w:rPr>
        <w:t xml:space="preserve"> and that the ICCBA would be </w:t>
      </w:r>
      <w:r w:rsidR="00747E54">
        <w:rPr>
          <w:rFonts w:ascii="Calibri" w:hAnsi="Calibri" w:cs="Calibri"/>
        </w:rPr>
        <w:t>a</w:t>
      </w:r>
      <w:r>
        <w:rPr>
          <w:rFonts w:ascii="Calibri" w:hAnsi="Calibri" w:cs="Calibri"/>
        </w:rPr>
        <w:t xml:space="preserve"> natural interlocutor</w:t>
      </w:r>
      <w:r w:rsidRPr="00180730">
        <w:rPr>
          <w:rFonts w:ascii="Calibri" w:hAnsi="Calibri" w:cs="Calibri"/>
        </w:rPr>
        <w:t>.</w:t>
      </w:r>
    </w:p>
    <w:p w14:paraId="1FC41944" w14:textId="77777777" w:rsidR="00180730" w:rsidRPr="00180730" w:rsidRDefault="00180730" w:rsidP="00180730">
      <w:pPr>
        <w:rPr>
          <w:rFonts w:ascii="Calibri" w:hAnsi="Calibri" w:cs="Calibri"/>
        </w:rPr>
      </w:pPr>
    </w:p>
    <w:p w14:paraId="410A1B32" w14:textId="77777777" w:rsidR="00180730" w:rsidRPr="00180730" w:rsidRDefault="00180730" w:rsidP="00180730">
      <w:pPr>
        <w:ind w:left="1080"/>
        <w:rPr>
          <w:rFonts w:ascii="Calibri" w:hAnsi="Calibri" w:cs="Calibri"/>
        </w:rPr>
      </w:pPr>
      <w:r>
        <w:rPr>
          <w:rFonts w:ascii="Calibri" w:hAnsi="Calibri" w:cs="Calibri"/>
        </w:rPr>
        <w:t xml:space="preserve">I would be happy to discuss </w:t>
      </w:r>
      <w:r w:rsidR="00BC48F2">
        <w:rPr>
          <w:rFonts w:ascii="Calibri" w:hAnsi="Calibri" w:cs="Calibri"/>
        </w:rPr>
        <w:t xml:space="preserve">the process of </w:t>
      </w:r>
      <w:r>
        <w:rPr>
          <w:rFonts w:ascii="Calibri" w:hAnsi="Calibri" w:cs="Calibri"/>
        </w:rPr>
        <w:t xml:space="preserve">any consultation, but my preliminary thoughts are that the VWU would </w:t>
      </w:r>
      <w:r w:rsidR="00BC48F2">
        <w:rPr>
          <w:rFonts w:ascii="Calibri" w:hAnsi="Calibri" w:cs="Calibri"/>
        </w:rPr>
        <w:t xml:space="preserve">be asked to </w:t>
      </w:r>
      <w:r>
        <w:rPr>
          <w:rFonts w:ascii="Calibri" w:hAnsi="Calibri" w:cs="Calibri"/>
        </w:rPr>
        <w:t xml:space="preserve">prepare a draft or two drafts, which would be circulated to the victims’ and </w:t>
      </w:r>
      <w:proofErr w:type="spellStart"/>
      <w:r w:rsidR="002D4568">
        <w:rPr>
          <w:rFonts w:ascii="Calibri" w:hAnsi="Calibri" w:cs="Calibri"/>
        </w:rPr>
        <w:t>Defence</w:t>
      </w:r>
      <w:proofErr w:type="spellEnd"/>
      <w:r>
        <w:rPr>
          <w:rFonts w:ascii="Calibri" w:hAnsi="Calibri" w:cs="Calibri"/>
        </w:rPr>
        <w:t xml:space="preserve"> representatives for comment. I would see a role for both the OPCD and OPCV in this process. </w:t>
      </w:r>
      <w:r w:rsidR="00BC48F2">
        <w:rPr>
          <w:rFonts w:ascii="Calibri" w:hAnsi="Calibri" w:cs="Calibri"/>
        </w:rPr>
        <w:t>I would need to think further about other stakeholder involvement.</w:t>
      </w:r>
    </w:p>
    <w:p w14:paraId="3BC230AB" w14:textId="77777777" w:rsidR="00CE26C6" w:rsidRPr="00CE26C6" w:rsidRDefault="00CE26C6" w:rsidP="00CE26C6">
      <w:pPr>
        <w:widowControl w:val="0"/>
        <w:autoSpaceDE w:val="0"/>
        <w:autoSpaceDN w:val="0"/>
        <w:adjustRightInd w:val="0"/>
        <w:rPr>
          <w:rFonts w:ascii="Calibri" w:hAnsi="Calibri" w:cs="Calibri"/>
        </w:rPr>
      </w:pPr>
      <w:r w:rsidRPr="00CE26C6">
        <w:rPr>
          <w:rFonts w:ascii="Calibri" w:hAnsi="Calibri" w:cs="Calibri"/>
        </w:rPr>
        <w:t xml:space="preserve"> </w:t>
      </w:r>
    </w:p>
    <w:p w14:paraId="23D1F25B" w14:textId="77777777" w:rsidR="00CE26C6" w:rsidRDefault="00CE26C6" w:rsidP="00CF39EA">
      <w:pPr>
        <w:widowControl w:val="0"/>
        <w:autoSpaceDE w:val="0"/>
        <w:autoSpaceDN w:val="0"/>
        <w:adjustRightInd w:val="0"/>
        <w:outlineLvl w:val="0"/>
        <w:rPr>
          <w:rFonts w:ascii="Calibri" w:hAnsi="Calibri" w:cs="Calibri"/>
          <w:b/>
          <w:bCs/>
        </w:rPr>
      </w:pPr>
      <w:r w:rsidRPr="00CE26C6">
        <w:rPr>
          <w:rFonts w:ascii="Calibri" w:hAnsi="Calibri" w:cs="Calibri"/>
          <w:b/>
          <w:bCs/>
        </w:rPr>
        <w:t xml:space="preserve">Question 4: </w:t>
      </w:r>
    </w:p>
    <w:p w14:paraId="484B458E" w14:textId="77777777" w:rsidR="00BC48F2" w:rsidRPr="00CE26C6" w:rsidRDefault="00BC48F2" w:rsidP="00CE26C6">
      <w:pPr>
        <w:widowControl w:val="0"/>
        <w:autoSpaceDE w:val="0"/>
        <w:autoSpaceDN w:val="0"/>
        <w:adjustRightInd w:val="0"/>
        <w:rPr>
          <w:rFonts w:ascii="Calibri" w:hAnsi="Calibri" w:cs="Calibri"/>
        </w:rPr>
      </w:pPr>
    </w:p>
    <w:p w14:paraId="0AB830C8" w14:textId="63EDC162" w:rsidR="00747E54" w:rsidRDefault="00747E54" w:rsidP="00CE26C6">
      <w:pPr>
        <w:widowControl w:val="0"/>
        <w:autoSpaceDE w:val="0"/>
        <w:autoSpaceDN w:val="0"/>
        <w:adjustRightInd w:val="0"/>
        <w:rPr>
          <w:rFonts w:ascii="Calibri" w:hAnsi="Calibri" w:cs="Calibri"/>
        </w:rPr>
      </w:pPr>
      <w:r>
        <w:rPr>
          <w:rFonts w:ascii="Calibri" w:hAnsi="Calibri" w:cs="Calibri"/>
        </w:rPr>
        <w:t xml:space="preserve">Victims’ representatives are already involved in outreach, which is appropriate and must continue. They can give important information to victims on the scope of participation, help manage expectations and raise awareness generally of the role of victims in the ICC processes. Outreach should be a two-way process, and it is also important for the ICC staff working on victims’ issues to hear from a wide range of victims and affected communities on their needs and expectations. </w:t>
      </w:r>
    </w:p>
    <w:p w14:paraId="5734141D" w14:textId="77777777" w:rsidR="00747E54" w:rsidRDefault="00747E54" w:rsidP="00CE26C6">
      <w:pPr>
        <w:widowControl w:val="0"/>
        <w:autoSpaceDE w:val="0"/>
        <w:autoSpaceDN w:val="0"/>
        <w:adjustRightInd w:val="0"/>
        <w:rPr>
          <w:rFonts w:ascii="Calibri" w:hAnsi="Calibri" w:cs="Calibri"/>
        </w:rPr>
      </w:pPr>
    </w:p>
    <w:p w14:paraId="03F483DE" w14:textId="77777777" w:rsidR="002B1E36" w:rsidRDefault="00747E54" w:rsidP="00CE26C6">
      <w:pPr>
        <w:widowControl w:val="0"/>
        <w:autoSpaceDE w:val="0"/>
        <w:autoSpaceDN w:val="0"/>
        <w:adjustRightInd w:val="0"/>
        <w:rPr>
          <w:rFonts w:ascii="Calibri" w:hAnsi="Calibri" w:cs="Calibri"/>
        </w:rPr>
      </w:pPr>
      <w:r>
        <w:rPr>
          <w:rFonts w:ascii="Calibri" w:hAnsi="Calibri" w:cs="Calibri"/>
        </w:rPr>
        <w:t xml:space="preserve">I am interested to learn that </w:t>
      </w:r>
      <w:proofErr w:type="spellStart"/>
      <w:r w:rsidR="002D4568">
        <w:rPr>
          <w:rFonts w:ascii="Calibri" w:hAnsi="Calibri" w:cs="Calibri"/>
        </w:rPr>
        <w:t>Defence</w:t>
      </w:r>
      <w:proofErr w:type="spellEnd"/>
      <w:r>
        <w:rPr>
          <w:rFonts w:ascii="Calibri" w:hAnsi="Calibri" w:cs="Calibri"/>
        </w:rPr>
        <w:t xml:space="preserve"> has no current role in ICC outreach, and I see </w:t>
      </w:r>
      <w:r>
        <w:rPr>
          <w:rFonts w:ascii="Calibri" w:hAnsi="Calibri" w:cs="Calibri"/>
        </w:rPr>
        <w:lastRenderedPageBreak/>
        <w:t xml:space="preserve">significant scope for enriching the ICC dialogue with </w:t>
      </w:r>
      <w:proofErr w:type="spellStart"/>
      <w:r w:rsidR="002D4568">
        <w:rPr>
          <w:rFonts w:ascii="Calibri" w:hAnsi="Calibri" w:cs="Calibri"/>
        </w:rPr>
        <w:t>Defence</w:t>
      </w:r>
      <w:proofErr w:type="spellEnd"/>
      <w:r>
        <w:rPr>
          <w:rFonts w:ascii="Calibri" w:hAnsi="Calibri" w:cs="Calibri"/>
        </w:rPr>
        <w:t xml:space="preserve"> participation. </w:t>
      </w:r>
      <w:proofErr w:type="spellStart"/>
      <w:r>
        <w:rPr>
          <w:rFonts w:ascii="Calibri" w:hAnsi="Calibri" w:cs="Calibri"/>
        </w:rPr>
        <w:t>Defence</w:t>
      </w:r>
      <w:proofErr w:type="spellEnd"/>
      <w:r>
        <w:rPr>
          <w:rFonts w:ascii="Calibri" w:hAnsi="Calibri" w:cs="Calibri"/>
        </w:rPr>
        <w:t xml:space="preserve"> </w:t>
      </w:r>
      <w:r w:rsidR="00CF39EA">
        <w:rPr>
          <w:rFonts w:ascii="Calibri" w:hAnsi="Calibri" w:cs="Calibri"/>
        </w:rPr>
        <w:t>Counsel</w:t>
      </w:r>
      <w:r>
        <w:rPr>
          <w:rFonts w:ascii="Calibri" w:hAnsi="Calibri" w:cs="Calibri"/>
        </w:rPr>
        <w:t xml:space="preserve"> are best placed to answer certain questions, and may, for example, be able </w:t>
      </w:r>
      <w:r w:rsidR="002B1E36">
        <w:rPr>
          <w:rFonts w:ascii="Calibri" w:hAnsi="Calibri" w:cs="Calibri"/>
        </w:rPr>
        <w:t xml:space="preserve">to address challenges to the impartiality of the prosecutions, as well as </w:t>
      </w:r>
      <w:r>
        <w:rPr>
          <w:rFonts w:ascii="Calibri" w:hAnsi="Calibri" w:cs="Calibri"/>
        </w:rPr>
        <w:t>to strengthen the perception of due process and fair trial at the ICC.</w:t>
      </w:r>
      <w:r w:rsidR="002B1E36">
        <w:rPr>
          <w:rFonts w:ascii="Calibri" w:hAnsi="Calibri" w:cs="Calibri"/>
        </w:rPr>
        <w:t xml:space="preserve"> I would also see targeted </w:t>
      </w:r>
      <w:proofErr w:type="spellStart"/>
      <w:r w:rsidR="002D4568">
        <w:rPr>
          <w:rFonts w:ascii="Calibri" w:hAnsi="Calibri" w:cs="Calibri"/>
        </w:rPr>
        <w:t>Defence</w:t>
      </w:r>
      <w:proofErr w:type="spellEnd"/>
      <w:r w:rsidR="002B1E36">
        <w:rPr>
          <w:rFonts w:ascii="Calibri" w:hAnsi="Calibri" w:cs="Calibri"/>
        </w:rPr>
        <w:t xml:space="preserve"> outreach as important to attract a geographically diverse and gender balanced pool of </w:t>
      </w:r>
      <w:r w:rsidR="00CF39EA">
        <w:rPr>
          <w:rFonts w:ascii="Calibri" w:hAnsi="Calibri" w:cs="Calibri"/>
        </w:rPr>
        <w:t>Counsel</w:t>
      </w:r>
      <w:r w:rsidR="002B1E36">
        <w:rPr>
          <w:rFonts w:ascii="Calibri" w:hAnsi="Calibri" w:cs="Calibri"/>
        </w:rPr>
        <w:t xml:space="preserve">. </w:t>
      </w:r>
    </w:p>
    <w:p w14:paraId="56737B44" w14:textId="77777777" w:rsidR="002B1E36" w:rsidRDefault="002B1E36" w:rsidP="00CE26C6">
      <w:pPr>
        <w:widowControl w:val="0"/>
        <w:autoSpaceDE w:val="0"/>
        <w:autoSpaceDN w:val="0"/>
        <w:adjustRightInd w:val="0"/>
        <w:rPr>
          <w:rFonts w:ascii="Calibri" w:hAnsi="Calibri" w:cs="Calibri"/>
        </w:rPr>
      </w:pPr>
    </w:p>
    <w:p w14:paraId="274CD292" w14:textId="77777777" w:rsidR="00CE26C6" w:rsidRPr="00CE26C6" w:rsidRDefault="002B1E36" w:rsidP="00CF39EA">
      <w:pPr>
        <w:widowControl w:val="0"/>
        <w:autoSpaceDE w:val="0"/>
        <w:autoSpaceDN w:val="0"/>
        <w:adjustRightInd w:val="0"/>
        <w:outlineLvl w:val="0"/>
        <w:rPr>
          <w:rFonts w:ascii="Calibri" w:hAnsi="Calibri" w:cs="Calibri"/>
        </w:rPr>
      </w:pPr>
      <w:r>
        <w:rPr>
          <w:rFonts w:ascii="Calibri" w:hAnsi="Calibri" w:cs="Calibri"/>
        </w:rPr>
        <w:t xml:space="preserve">Again, I would see the ICCBA as a natural partner in this project. </w:t>
      </w:r>
    </w:p>
    <w:p w14:paraId="4936EFF9" w14:textId="77777777" w:rsidR="00CE26C6" w:rsidRPr="00CE26C6" w:rsidRDefault="00CE26C6" w:rsidP="00CE26C6">
      <w:pPr>
        <w:widowControl w:val="0"/>
        <w:autoSpaceDE w:val="0"/>
        <w:autoSpaceDN w:val="0"/>
        <w:adjustRightInd w:val="0"/>
        <w:rPr>
          <w:rFonts w:ascii="Calibri" w:hAnsi="Calibri" w:cs="Calibri"/>
        </w:rPr>
      </w:pPr>
    </w:p>
    <w:p w14:paraId="5BA1017E" w14:textId="77777777" w:rsidR="00CE26C6" w:rsidRPr="00CE26C6" w:rsidRDefault="00CE26C6" w:rsidP="00CF39EA">
      <w:pPr>
        <w:widowControl w:val="0"/>
        <w:autoSpaceDE w:val="0"/>
        <w:autoSpaceDN w:val="0"/>
        <w:adjustRightInd w:val="0"/>
        <w:outlineLvl w:val="0"/>
        <w:rPr>
          <w:rFonts w:ascii="Calibri" w:hAnsi="Calibri" w:cs="Calibri"/>
        </w:rPr>
      </w:pPr>
      <w:r w:rsidRPr="00CE26C6">
        <w:rPr>
          <w:rFonts w:ascii="Calibri" w:hAnsi="Calibri" w:cs="Calibri"/>
          <w:b/>
          <w:bCs/>
        </w:rPr>
        <w:t xml:space="preserve">Question 5: </w:t>
      </w:r>
    </w:p>
    <w:p w14:paraId="4AC3170A" w14:textId="77777777" w:rsidR="002B1E36" w:rsidRDefault="002B1E36" w:rsidP="00CE26C6">
      <w:pPr>
        <w:widowControl w:val="0"/>
        <w:autoSpaceDE w:val="0"/>
        <w:autoSpaceDN w:val="0"/>
        <w:adjustRightInd w:val="0"/>
        <w:rPr>
          <w:rFonts w:ascii="Calibri" w:hAnsi="Calibri" w:cs="Calibri"/>
        </w:rPr>
      </w:pPr>
    </w:p>
    <w:p w14:paraId="3957B36C" w14:textId="77777777" w:rsidR="00CE26C6" w:rsidRPr="00CE26C6" w:rsidRDefault="002B1E36" w:rsidP="00CF39EA">
      <w:pPr>
        <w:widowControl w:val="0"/>
        <w:autoSpaceDE w:val="0"/>
        <w:autoSpaceDN w:val="0"/>
        <w:adjustRightInd w:val="0"/>
        <w:rPr>
          <w:rFonts w:ascii="Calibri" w:hAnsi="Calibri" w:cs="Calibri"/>
        </w:rPr>
      </w:pPr>
      <w:r>
        <w:rPr>
          <w:rFonts w:ascii="Calibri" w:hAnsi="Calibri" w:cs="Calibri"/>
        </w:rPr>
        <w:t xml:space="preserve">I believe that a strong and effective association of </w:t>
      </w:r>
      <w:proofErr w:type="spellStart"/>
      <w:r w:rsidR="002D4568">
        <w:rPr>
          <w:rFonts w:ascii="Calibri" w:hAnsi="Calibri" w:cs="Calibri"/>
        </w:rPr>
        <w:t>Defence</w:t>
      </w:r>
      <w:proofErr w:type="spellEnd"/>
      <w:r>
        <w:rPr>
          <w:rFonts w:ascii="Calibri" w:hAnsi="Calibri" w:cs="Calibri"/>
        </w:rPr>
        <w:t xml:space="preserve"> </w:t>
      </w:r>
      <w:r w:rsidR="00CF39EA">
        <w:rPr>
          <w:rFonts w:ascii="Calibri" w:hAnsi="Calibri" w:cs="Calibri"/>
        </w:rPr>
        <w:t>Counsel</w:t>
      </w:r>
      <w:r>
        <w:rPr>
          <w:rFonts w:ascii="Calibri" w:hAnsi="Calibri" w:cs="Calibri"/>
        </w:rPr>
        <w:t xml:space="preserve"> is crucial to the operations of the court</w:t>
      </w:r>
      <w:r w:rsidR="00CF39EA">
        <w:rPr>
          <w:rFonts w:ascii="Calibri" w:hAnsi="Calibri" w:cs="Calibri"/>
        </w:rPr>
        <w:t>, and fully understand the ICCBA interest in having membership become compulsory for all Counsel</w:t>
      </w:r>
      <w:r>
        <w:rPr>
          <w:rFonts w:ascii="Calibri" w:hAnsi="Calibri" w:cs="Calibri"/>
        </w:rPr>
        <w:t xml:space="preserve">. </w:t>
      </w:r>
      <w:r w:rsidR="00CF39EA">
        <w:rPr>
          <w:rFonts w:ascii="Calibri" w:hAnsi="Calibri" w:cs="Calibri"/>
        </w:rPr>
        <w:t xml:space="preserve">However, the added value to the ICC as a whole would have to be clearly demonstrated, as this is not currently envisaged in the regulatory texts and would require amendment of the Rules of Procedure and Evidence by the ASP, as well as of the Regulations of the Court by the Plenary of Judges. I </w:t>
      </w:r>
      <w:r w:rsidR="002D4568">
        <w:rPr>
          <w:rFonts w:ascii="Calibri" w:hAnsi="Calibri" w:cs="Calibri"/>
        </w:rPr>
        <w:t>a</w:t>
      </w:r>
      <w:r w:rsidR="00CF39EA">
        <w:rPr>
          <w:rFonts w:ascii="Calibri" w:hAnsi="Calibri" w:cs="Calibri"/>
        </w:rPr>
        <w:t xml:space="preserve">m mindful here also </w:t>
      </w:r>
      <w:proofErr w:type="gramStart"/>
      <w:r w:rsidR="00CF39EA">
        <w:rPr>
          <w:rFonts w:ascii="Calibri" w:hAnsi="Calibri" w:cs="Calibri"/>
        </w:rPr>
        <w:t>of</w:t>
      </w:r>
      <w:proofErr w:type="gramEnd"/>
      <w:r w:rsidR="00CF39EA">
        <w:rPr>
          <w:rFonts w:ascii="Calibri" w:hAnsi="Calibri" w:cs="Calibri"/>
        </w:rPr>
        <w:t xml:space="preserve"> the </w:t>
      </w:r>
      <w:r w:rsidR="00CF39EA" w:rsidRPr="00CF39EA">
        <w:rPr>
          <w:rFonts w:ascii="Calibri" w:hAnsi="Calibri" w:cs="Calibri"/>
        </w:rPr>
        <w:t xml:space="preserve">fundamental freedom of choice of Counsel enjoyed by Defendants and Victims. </w:t>
      </w:r>
    </w:p>
    <w:p w14:paraId="748B1970" w14:textId="77777777" w:rsidR="00CE26C6" w:rsidRPr="00CE26C6" w:rsidRDefault="00CE26C6" w:rsidP="00CE26C6">
      <w:pPr>
        <w:widowControl w:val="0"/>
        <w:autoSpaceDE w:val="0"/>
        <w:autoSpaceDN w:val="0"/>
        <w:adjustRightInd w:val="0"/>
        <w:rPr>
          <w:rFonts w:ascii="Calibri" w:hAnsi="Calibri" w:cs="Calibri"/>
        </w:rPr>
      </w:pPr>
    </w:p>
    <w:p w14:paraId="175BCA69" w14:textId="77777777" w:rsidR="00CE26C6" w:rsidRPr="00CE26C6" w:rsidRDefault="00CE26C6" w:rsidP="00CF39EA">
      <w:pPr>
        <w:widowControl w:val="0"/>
        <w:autoSpaceDE w:val="0"/>
        <w:autoSpaceDN w:val="0"/>
        <w:adjustRightInd w:val="0"/>
        <w:outlineLvl w:val="0"/>
        <w:rPr>
          <w:rFonts w:ascii="Calibri" w:hAnsi="Calibri" w:cs="Calibri"/>
        </w:rPr>
      </w:pPr>
      <w:r w:rsidRPr="00CE26C6">
        <w:rPr>
          <w:rFonts w:ascii="Calibri" w:hAnsi="Calibri" w:cs="Calibri"/>
          <w:b/>
          <w:bCs/>
        </w:rPr>
        <w:t>Question 6:</w:t>
      </w:r>
    </w:p>
    <w:p w14:paraId="3770E733" w14:textId="77777777" w:rsidR="002D4568" w:rsidRDefault="002D4568" w:rsidP="00CE26C6">
      <w:pPr>
        <w:widowControl w:val="0"/>
        <w:autoSpaceDE w:val="0"/>
        <w:autoSpaceDN w:val="0"/>
        <w:adjustRightInd w:val="0"/>
        <w:rPr>
          <w:rFonts w:ascii="Calibri" w:hAnsi="Calibri" w:cs="Calibri"/>
        </w:rPr>
      </w:pPr>
    </w:p>
    <w:p w14:paraId="01626D31" w14:textId="19F5B68A" w:rsidR="00CE26C6" w:rsidRPr="002D4568" w:rsidRDefault="002D4568" w:rsidP="009F7CC6">
      <w:pPr>
        <w:widowControl w:val="0"/>
        <w:autoSpaceDE w:val="0"/>
        <w:autoSpaceDN w:val="0"/>
        <w:adjustRightInd w:val="0"/>
        <w:rPr>
          <w:rFonts w:ascii="Calibri" w:hAnsi="Calibri" w:cs="Calibri"/>
        </w:rPr>
      </w:pPr>
      <w:r>
        <w:rPr>
          <w:rFonts w:ascii="Calibri" w:hAnsi="Calibri" w:cs="Calibri"/>
        </w:rPr>
        <w:t xml:space="preserve">I have no information about the </w:t>
      </w:r>
      <w:r w:rsidR="00CE26C6" w:rsidRPr="00CE26C6">
        <w:rPr>
          <w:rFonts w:ascii="Calibri" w:hAnsi="Calibri" w:cs="Calibri"/>
        </w:rPr>
        <w:t xml:space="preserve">availability of offices within </w:t>
      </w:r>
      <w:r>
        <w:rPr>
          <w:rFonts w:ascii="Calibri" w:hAnsi="Calibri" w:cs="Calibri"/>
        </w:rPr>
        <w:t xml:space="preserve">the </w:t>
      </w:r>
      <w:r w:rsidR="00CE26C6" w:rsidRPr="00CE26C6">
        <w:rPr>
          <w:rFonts w:ascii="Calibri" w:hAnsi="Calibri" w:cs="Calibri"/>
        </w:rPr>
        <w:t>ICC</w:t>
      </w:r>
      <w:r>
        <w:rPr>
          <w:rFonts w:ascii="Calibri" w:hAnsi="Calibri" w:cs="Calibri"/>
        </w:rPr>
        <w:t xml:space="preserve"> building</w:t>
      </w:r>
      <w:r w:rsidR="009F7CC6">
        <w:rPr>
          <w:rFonts w:ascii="Calibri" w:hAnsi="Calibri" w:cs="Calibri"/>
        </w:rPr>
        <w:t>, however, pro</w:t>
      </w:r>
      <w:r>
        <w:rPr>
          <w:rFonts w:ascii="Calibri" w:hAnsi="Calibri" w:cs="Calibri"/>
        </w:rPr>
        <w:t xml:space="preserve">viding </w:t>
      </w:r>
      <w:r w:rsidR="00CE26C6" w:rsidRPr="00CE26C6">
        <w:rPr>
          <w:rFonts w:ascii="Calibri" w:hAnsi="Calibri" w:cs="Calibri"/>
        </w:rPr>
        <w:t xml:space="preserve">facilities for the ICCBA would be consistent with </w:t>
      </w:r>
      <w:r>
        <w:rPr>
          <w:rFonts w:ascii="Calibri" w:hAnsi="Calibri" w:cs="Calibri"/>
        </w:rPr>
        <w:t xml:space="preserve">the provisions of the Rules of Procedure and Evidence requiring the Registrar to provide </w:t>
      </w:r>
      <w:r w:rsidRPr="002D4568">
        <w:rPr>
          <w:rFonts w:ascii="Calibri" w:hAnsi="Calibri" w:cs="Calibri"/>
        </w:rPr>
        <w:t xml:space="preserve">support, assistance, and </w:t>
      </w:r>
      <w:r>
        <w:rPr>
          <w:rFonts w:ascii="Calibri" w:hAnsi="Calibri" w:cs="Calibri"/>
        </w:rPr>
        <w:t xml:space="preserve">facilities to </w:t>
      </w:r>
      <w:proofErr w:type="spellStart"/>
      <w:r>
        <w:rPr>
          <w:rFonts w:ascii="Calibri" w:hAnsi="Calibri" w:cs="Calibri"/>
        </w:rPr>
        <w:t>defence</w:t>
      </w:r>
      <w:proofErr w:type="spellEnd"/>
      <w:r>
        <w:rPr>
          <w:rFonts w:ascii="Calibri" w:hAnsi="Calibri" w:cs="Calibri"/>
        </w:rPr>
        <w:t xml:space="preserve"> counsel and victims’ representatives. It would also facilitate consultations on matters of mutual interest. Were I to be elected Registrar, I would suggest consultations on this matter could be undertaken </w:t>
      </w:r>
      <w:r w:rsidR="00644F1E">
        <w:rPr>
          <w:rFonts w:ascii="Calibri" w:hAnsi="Calibri" w:cs="Calibri"/>
        </w:rPr>
        <w:t>before the summer recess</w:t>
      </w:r>
      <w:r>
        <w:rPr>
          <w:rFonts w:ascii="Calibri" w:hAnsi="Calibri" w:cs="Calibri"/>
        </w:rPr>
        <w:t>, in conjunction with the OPCD and the OPCV</w:t>
      </w:r>
      <w:r w:rsidR="00510418">
        <w:rPr>
          <w:rFonts w:ascii="Calibri" w:hAnsi="Calibri" w:cs="Calibri"/>
        </w:rPr>
        <w:t>.</w:t>
      </w:r>
    </w:p>
    <w:p w14:paraId="3803A63A" w14:textId="77777777" w:rsidR="00AD120E" w:rsidRPr="00CE26C6" w:rsidRDefault="00AD120E" w:rsidP="002D4568"/>
    <w:sectPr w:rsidR="00AD120E" w:rsidRPr="00CE26C6" w:rsidSect="00CE26C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C19"/>
    <w:multiLevelType w:val="multilevel"/>
    <w:tmpl w:val="8760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4618F"/>
    <w:multiLevelType w:val="multilevel"/>
    <w:tmpl w:val="D6DC37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0606A"/>
    <w:multiLevelType w:val="hybridMultilevel"/>
    <w:tmpl w:val="C0529384"/>
    <w:lvl w:ilvl="0" w:tplc="35D6E1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76EEA"/>
    <w:multiLevelType w:val="hybridMultilevel"/>
    <w:tmpl w:val="9674797C"/>
    <w:lvl w:ilvl="0" w:tplc="35D6E1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C6"/>
    <w:rsid w:val="000043AE"/>
    <w:rsid w:val="00110DD4"/>
    <w:rsid w:val="00180730"/>
    <w:rsid w:val="002B1E36"/>
    <w:rsid w:val="002D4568"/>
    <w:rsid w:val="002E2EEA"/>
    <w:rsid w:val="00491CB4"/>
    <w:rsid w:val="00504C17"/>
    <w:rsid w:val="00510418"/>
    <w:rsid w:val="00644F1E"/>
    <w:rsid w:val="00747E54"/>
    <w:rsid w:val="0075139D"/>
    <w:rsid w:val="00815338"/>
    <w:rsid w:val="009F7CC6"/>
    <w:rsid w:val="00AA6772"/>
    <w:rsid w:val="00AD120E"/>
    <w:rsid w:val="00BC48F2"/>
    <w:rsid w:val="00C14BA5"/>
    <w:rsid w:val="00CE26C6"/>
    <w:rsid w:val="00CF39EA"/>
    <w:rsid w:val="00D401C4"/>
    <w:rsid w:val="00D555FC"/>
    <w:rsid w:val="00DF1B92"/>
    <w:rsid w:val="00FB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18C0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92"/>
    <w:pPr>
      <w:ind w:left="720"/>
      <w:contextualSpacing/>
    </w:pPr>
  </w:style>
  <w:style w:type="paragraph" w:styleId="NormalWeb">
    <w:name w:val="Normal (Web)"/>
    <w:basedOn w:val="Normal"/>
    <w:uiPriority w:val="99"/>
    <w:semiHidden/>
    <w:unhideWhenUsed/>
    <w:rsid w:val="002D4568"/>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92"/>
    <w:pPr>
      <w:ind w:left="720"/>
      <w:contextualSpacing/>
    </w:pPr>
  </w:style>
  <w:style w:type="paragraph" w:styleId="NormalWeb">
    <w:name w:val="Normal (Web)"/>
    <w:basedOn w:val="Normal"/>
    <w:uiPriority w:val="99"/>
    <w:semiHidden/>
    <w:unhideWhenUsed/>
    <w:rsid w:val="002D45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1937">
      <w:bodyDiv w:val="1"/>
      <w:marLeft w:val="0"/>
      <w:marRight w:val="0"/>
      <w:marTop w:val="0"/>
      <w:marBottom w:val="0"/>
      <w:divBdr>
        <w:top w:val="none" w:sz="0" w:space="0" w:color="auto"/>
        <w:left w:val="none" w:sz="0" w:space="0" w:color="auto"/>
        <w:bottom w:val="none" w:sz="0" w:space="0" w:color="auto"/>
        <w:right w:val="none" w:sz="0" w:space="0" w:color="auto"/>
      </w:divBdr>
      <w:divsChild>
        <w:div w:id="958923496">
          <w:marLeft w:val="0"/>
          <w:marRight w:val="0"/>
          <w:marTop w:val="0"/>
          <w:marBottom w:val="0"/>
          <w:divBdr>
            <w:top w:val="none" w:sz="0" w:space="0" w:color="auto"/>
            <w:left w:val="none" w:sz="0" w:space="0" w:color="auto"/>
            <w:bottom w:val="none" w:sz="0" w:space="0" w:color="auto"/>
            <w:right w:val="none" w:sz="0" w:space="0" w:color="auto"/>
          </w:divBdr>
          <w:divsChild>
            <w:div w:id="1187791381">
              <w:marLeft w:val="0"/>
              <w:marRight w:val="0"/>
              <w:marTop w:val="0"/>
              <w:marBottom w:val="0"/>
              <w:divBdr>
                <w:top w:val="none" w:sz="0" w:space="0" w:color="auto"/>
                <w:left w:val="none" w:sz="0" w:space="0" w:color="auto"/>
                <w:bottom w:val="none" w:sz="0" w:space="0" w:color="auto"/>
                <w:right w:val="none" w:sz="0" w:space="0" w:color="auto"/>
              </w:divBdr>
              <w:divsChild>
                <w:div w:id="16417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5819">
      <w:bodyDiv w:val="1"/>
      <w:marLeft w:val="0"/>
      <w:marRight w:val="0"/>
      <w:marTop w:val="0"/>
      <w:marBottom w:val="0"/>
      <w:divBdr>
        <w:top w:val="none" w:sz="0" w:space="0" w:color="auto"/>
        <w:left w:val="none" w:sz="0" w:space="0" w:color="auto"/>
        <w:bottom w:val="none" w:sz="0" w:space="0" w:color="auto"/>
        <w:right w:val="none" w:sz="0" w:space="0" w:color="auto"/>
      </w:divBdr>
      <w:divsChild>
        <w:div w:id="1174610423">
          <w:marLeft w:val="0"/>
          <w:marRight w:val="0"/>
          <w:marTop w:val="0"/>
          <w:marBottom w:val="0"/>
          <w:divBdr>
            <w:top w:val="none" w:sz="0" w:space="0" w:color="auto"/>
            <w:left w:val="none" w:sz="0" w:space="0" w:color="auto"/>
            <w:bottom w:val="none" w:sz="0" w:space="0" w:color="auto"/>
            <w:right w:val="none" w:sz="0" w:space="0" w:color="auto"/>
          </w:divBdr>
          <w:divsChild>
            <w:div w:id="700936228">
              <w:marLeft w:val="0"/>
              <w:marRight w:val="0"/>
              <w:marTop w:val="0"/>
              <w:marBottom w:val="0"/>
              <w:divBdr>
                <w:top w:val="none" w:sz="0" w:space="0" w:color="auto"/>
                <w:left w:val="none" w:sz="0" w:space="0" w:color="auto"/>
                <w:bottom w:val="none" w:sz="0" w:space="0" w:color="auto"/>
                <w:right w:val="none" w:sz="0" w:space="0" w:color="auto"/>
              </w:divBdr>
              <w:divsChild>
                <w:div w:id="7176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7062">
      <w:bodyDiv w:val="1"/>
      <w:marLeft w:val="0"/>
      <w:marRight w:val="0"/>
      <w:marTop w:val="0"/>
      <w:marBottom w:val="0"/>
      <w:divBdr>
        <w:top w:val="none" w:sz="0" w:space="0" w:color="auto"/>
        <w:left w:val="none" w:sz="0" w:space="0" w:color="auto"/>
        <w:bottom w:val="none" w:sz="0" w:space="0" w:color="auto"/>
        <w:right w:val="none" w:sz="0" w:space="0" w:color="auto"/>
      </w:divBdr>
      <w:divsChild>
        <w:div w:id="98764622">
          <w:marLeft w:val="0"/>
          <w:marRight w:val="0"/>
          <w:marTop w:val="0"/>
          <w:marBottom w:val="0"/>
          <w:divBdr>
            <w:top w:val="none" w:sz="0" w:space="0" w:color="auto"/>
            <w:left w:val="none" w:sz="0" w:space="0" w:color="auto"/>
            <w:bottom w:val="none" w:sz="0" w:space="0" w:color="auto"/>
            <w:right w:val="none" w:sz="0" w:space="0" w:color="auto"/>
          </w:divBdr>
          <w:divsChild>
            <w:div w:id="1669819189">
              <w:marLeft w:val="0"/>
              <w:marRight w:val="0"/>
              <w:marTop w:val="0"/>
              <w:marBottom w:val="0"/>
              <w:divBdr>
                <w:top w:val="none" w:sz="0" w:space="0" w:color="auto"/>
                <w:left w:val="none" w:sz="0" w:space="0" w:color="auto"/>
                <w:bottom w:val="none" w:sz="0" w:space="0" w:color="auto"/>
                <w:right w:val="none" w:sz="0" w:space="0" w:color="auto"/>
              </w:divBdr>
              <w:divsChild>
                <w:div w:id="8089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3198">
      <w:bodyDiv w:val="1"/>
      <w:marLeft w:val="0"/>
      <w:marRight w:val="0"/>
      <w:marTop w:val="0"/>
      <w:marBottom w:val="0"/>
      <w:divBdr>
        <w:top w:val="none" w:sz="0" w:space="0" w:color="auto"/>
        <w:left w:val="none" w:sz="0" w:space="0" w:color="auto"/>
        <w:bottom w:val="none" w:sz="0" w:space="0" w:color="auto"/>
        <w:right w:val="none" w:sz="0" w:space="0" w:color="auto"/>
      </w:divBdr>
      <w:divsChild>
        <w:div w:id="1141924006">
          <w:marLeft w:val="0"/>
          <w:marRight w:val="0"/>
          <w:marTop w:val="0"/>
          <w:marBottom w:val="0"/>
          <w:divBdr>
            <w:top w:val="none" w:sz="0" w:space="0" w:color="auto"/>
            <w:left w:val="none" w:sz="0" w:space="0" w:color="auto"/>
            <w:bottom w:val="none" w:sz="0" w:space="0" w:color="auto"/>
            <w:right w:val="none" w:sz="0" w:space="0" w:color="auto"/>
          </w:divBdr>
          <w:divsChild>
            <w:div w:id="311914339">
              <w:marLeft w:val="0"/>
              <w:marRight w:val="0"/>
              <w:marTop w:val="0"/>
              <w:marBottom w:val="0"/>
              <w:divBdr>
                <w:top w:val="none" w:sz="0" w:space="0" w:color="auto"/>
                <w:left w:val="none" w:sz="0" w:space="0" w:color="auto"/>
                <w:bottom w:val="none" w:sz="0" w:space="0" w:color="auto"/>
                <w:right w:val="none" w:sz="0" w:space="0" w:color="auto"/>
              </w:divBdr>
              <w:divsChild>
                <w:div w:id="9601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991</Words>
  <Characters>5654</Characters>
  <Application>Microsoft Macintosh Word</Application>
  <DocSecurity>0</DocSecurity>
  <Lines>47</Lines>
  <Paragraphs>13</Paragraphs>
  <ScaleCrop>false</ScaleCrop>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mackintosh</dc:creator>
  <cp:keywords/>
  <dc:description/>
  <cp:lastModifiedBy>kate mackintosh</cp:lastModifiedBy>
  <cp:revision>4</cp:revision>
  <dcterms:created xsi:type="dcterms:W3CDTF">2018-02-19T15:53:00Z</dcterms:created>
  <dcterms:modified xsi:type="dcterms:W3CDTF">2018-02-19T21:54:00Z</dcterms:modified>
</cp:coreProperties>
</file>